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南通市通恒商业管理有限公司</w:t>
      </w:r>
    </w:p>
    <w:p>
      <w:pPr>
        <w:spacing w:line="590" w:lineRule="exact"/>
        <w:jc w:val="center"/>
        <w:rPr>
          <w:rFonts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2021年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11月补招聘</w:t>
      </w:r>
      <w:r>
        <w:rPr>
          <w:rFonts w:hint="eastAsia" w:ascii="方正大标宋简体" w:hAnsi="宋体" w:eastAsia="方正大标宋简体"/>
          <w:sz w:val="44"/>
          <w:szCs w:val="44"/>
        </w:rPr>
        <w:t>方案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创新区是我市策应江苏“一中心一基地”建设，全方位融入苏南、全方位对接上海、全方位推进高质量发展的重要载体平台，将按照“城市新中心”定位，着力打造科技创新中心、金融商务中心、企业总部中心。南通市通恒商业管理有限公司（以下简称“通恒公司”），主要负责创新区内商业项目的招商、运营，根据前期招聘工作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经研究，对空缺岗位按照公开、平等、竞争、择优的原则，再次面向社会公开招聘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，现将有关事项公告如下。具体方案如下：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坚持“自愿报名、公开招考、平等竞争、择优录用”的原则。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二、招聘的基本条件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1.拥护中华人民共和国宪法，拥护中国共产党领导，热爱社会主义，遵纪守法，爱岗敬业，品行端正；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2.享有公民的政治及民事权利；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3.具有国家承认的学历、专业技术资格、执业（从业）证书；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4.身体健康，具有适应岗位要求的工作能力。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5.有下列情形之一的，不得报名参加公开招聘：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（1）涉嫌违纪违法正在接受审查尚未作出结论的；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（2）受处分期间或者未满影响期限的；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三、招聘岗位及岗位要求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详见附件1《南通市通恒商业管理有限公司2021年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公开招聘工作人员岗位简介表》。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四、程序方法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(一) 发布简章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通过南通市中央创新区建设投资有限公司网站、微信公众号等网络载体公布招聘岗位、资格条件、程序办法等相关内容。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在规定时间内通过网上报名（每人限报一个岗位，网上报名提交后不得调整报名岗位），并在规定时间内报送相关书面材料；由通恒公司根据简章规定和有关要求，对报名人员进行资格初审和复审。复审采取适岗评价等方式进行，并对报名材料原件进行审核，如有虚假，一经发现立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对通过资格审查的人员全部参加笔试，根据笔试成绩从高到低取1:5进入面试。如遇末位同分,则同时进入面试。具体考试时间、地点另行通知。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如有相关专业性较强、市场紧缺性的岗位或管理岗位通过资格审查合格者不足3人，经通恒公司招聘工作领导小组研究同意后，也可开考。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（三）考试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考试采用笔试、面试相结合的方式进行。笔试、面试满分各计100分，笔试或面试（含一轮、二轮面试）成绩未达60分合格线的，则为不合格，不进入下一轮。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通恒公司部门主管及以上岗位按笔试成绩30%、一轮面试成绩30%、二轮面试成绩40%计算综合成绩，综合成绩最高者进入体检；如综合成绩相同，取第二轮面试成绩高者进入体检。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若出现面试对象不符合岗位要求时，由通恒公司招聘工作领导小组研究确定该岗位可以空缺或是否递补，或在对方同意前提下将应聘人员降级录用。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体检标准参照《国家公务员录用体检通用标准（试行）》执行。体检不合格或主动放弃资格的，由招聘工作领导小组确定该岗位是否空缺或递补。体检费用按实收取，体检时间地点另行通知。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五、报名事项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（一）报名方式与要求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1.登录南通市中央创新区建设投资有限公司网站（www.ntscid.com）下载《南通市通恒商业管理有限公司2021年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公开招聘工作人员报名表》（附件2），于2021年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日17:00前填写并发送至ntsthsygs@163.com邮箱。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2.报名者请于2021年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日（上午9:00-11:00，下午2:00-5:00）将报名资料送至紫琅科技城6号楼（南通经济技术开发区崇州大道60号）进行资格审查。资格审查需提供以下资料：①《南通市通恒商业管理有限公司2021年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报名表》（须贴照片）；②本人身份证、学历和学位证书、职称证书、从业资格证书、任职证明、奖励证书、反映本人工作经历、工作能力、业务水平的其他相关资料的原件和复印件；③近期同版二寸免冠正面彩色照片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3.所需资料一次性提交，不接受补交。报名材料必须真实有效，如有虚假，取消相关人员应聘资格。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4.面试、体检的时间地点，通恒公司将及时通知，应聘人员须保持通讯工具畅通，否则责任自负。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应聘人员报名资料（复印件）将由通恒公司妥善保管，概不退回。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本简章由通恒公司负责解释，咨询电话：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0513-59000949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七、实施与监督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公开招聘，由通恒公司组织实施，接受纪检监察部门和社会公众的监督。招聘工作以本《简章》为依据，一经发现并查实不符合本《简章》规定以及徇私舞弊、弄虚作假的，即取消报考人员的考试和聘用资格，并追究相关工作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为方便群众和社会监督，杜绝不正之风，设立监督举报电话：0513-86560293。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hint="eastAsia" w:ascii="黑体" w:hAnsi="黑体" w:eastAsia="黑体" w:cs="黑体"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  <w:t>南通市通恒商业管理有限公司2021年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  <w:lang w:val="en-US" w:eastAsia="zh-CN"/>
        </w:rPr>
        <w:t>11月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  <w:t>公开招聘工作人员岗位简介表</w:t>
      </w:r>
    </w:p>
    <w:tbl>
      <w:tblPr>
        <w:tblStyle w:val="5"/>
        <w:tblW w:w="14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900"/>
        <w:gridCol w:w="1245"/>
        <w:gridCol w:w="765"/>
        <w:gridCol w:w="1365"/>
        <w:gridCol w:w="1470"/>
        <w:gridCol w:w="543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0101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招商管理部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1981年1月1日（含）以后出生；具有5年以上商业项目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招商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运营相关工作及团队管理经验；熟悉国家有关商业行业的政策法规；熟悉商业地产项目的前期定位、规划设计、招商、经营管理全过程；具有敏锐的市场意识，良好的资源整合能力；有知名商管项目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南通市</w:t>
      </w:r>
      <w:r>
        <w:rPr>
          <w:rFonts w:hint="eastAsia" w:ascii="方正小标宋简体" w:eastAsia="方正小标宋简体"/>
          <w:sz w:val="44"/>
          <w:szCs w:val="44"/>
        </w:rPr>
        <w:t>通恒商业管理有限公司</w:t>
      </w:r>
    </w:p>
    <w:p>
      <w:pPr>
        <w:spacing w:line="54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hAnsi="等线" w:eastAsia="方正小标宋简体"/>
          <w:sz w:val="44"/>
          <w:szCs w:val="44"/>
        </w:rPr>
        <w:t>年</w:t>
      </w:r>
      <w:r>
        <w:rPr>
          <w:rFonts w:hint="eastAsia" w:ascii="方正小标宋简体" w:hAnsi="等线" w:eastAsia="方正小标宋简体"/>
          <w:sz w:val="44"/>
          <w:szCs w:val="44"/>
          <w:lang w:val="en-US" w:eastAsia="zh-CN"/>
        </w:rPr>
        <w:t>11月</w:t>
      </w:r>
      <w:r>
        <w:rPr>
          <w:rFonts w:hint="eastAsia" w:ascii="方正小标宋简体" w:hAnsi="等线" w:eastAsia="方正小标宋简体"/>
          <w:sz w:val="44"/>
          <w:szCs w:val="44"/>
        </w:rPr>
        <w:t>公开招聘工作人员报名表</w:t>
      </w:r>
    </w:p>
    <w:p>
      <w:pPr>
        <w:spacing w:line="540" w:lineRule="exact"/>
        <w:rPr>
          <w:rFonts w:ascii="楷体_GB2312" w:hAnsi="等线" w:eastAsia="楷体_GB2312"/>
        </w:rPr>
      </w:pPr>
      <w:r>
        <w:rPr>
          <w:rFonts w:hint="eastAsia" w:ascii="楷体_GB2312" w:hAnsi="等线" w:eastAsia="楷体_GB2312"/>
        </w:rPr>
        <w:t>报考单位：                               岗位代码：</w:t>
      </w:r>
      <w:r>
        <w:rPr>
          <w:rFonts w:hint="eastAsia" w:ascii="楷体_GB2312" w:hAnsi="等线" w:eastAsia="楷体_GB2312"/>
          <w:w w:val="90"/>
        </w:rPr>
        <w:t xml:space="preserve">                    </w:t>
      </w:r>
      <w:r>
        <w:rPr>
          <w:rFonts w:hint="eastAsia" w:ascii="楷体_GB2312" w:hAnsi="等线" w:eastAsia="楷体_GB2312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>
      <w:pPr>
        <w:spacing w:line="20" w:lineRule="exact"/>
        <w:rPr>
          <w:rFonts w:ascii="楷体_GB2312" w:hAnsi="等线" w:eastAsia="楷体_GB2312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（盖章）</w:t>
            </w:r>
          </w:p>
          <w:p>
            <w:pPr>
              <w:spacing w:before="62" w:beforeLines="20"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" w:eastAsia="楷体_GB2312"/>
          <w:sz w:val="24"/>
        </w:rPr>
        <w:t>报名人签名：                              审核人：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BC0172-BC87-4BEA-BF4D-0D02DFE7EC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794563C-D37D-484F-BF7E-7F4318006D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19F902-69BB-4D6E-97FE-387F4AC564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40D9EF2-31BF-49B2-8C22-09BCA4B1FCFE}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5" w:fontKey="{4C28550B-CF21-405F-9B0E-523C43CE4A2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4C101BFD-6D55-4DCB-963C-2AD03E67EDE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826984D-9576-45F5-A2D7-45365A0F1073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8" w:fontKey="{282BA9A5-5EE0-4BAF-A373-FC6069E85C62}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9" w:fontKey="{0351ED83-4E74-4ECC-A688-CE35706C99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9 -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9 -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3082E"/>
    <w:rsid w:val="32334762"/>
    <w:rsid w:val="3350577D"/>
    <w:rsid w:val="3BCC4ADB"/>
    <w:rsid w:val="3D1A48CB"/>
    <w:rsid w:val="475103EF"/>
    <w:rsid w:val="4DB638A9"/>
    <w:rsid w:val="4EF23735"/>
    <w:rsid w:val="57C45C43"/>
    <w:rsid w:val="64D76467"/>
    <w:rsid w:val="672932F3"/>
    <w:rsid w:val="7AE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2021-11-11T09:11:00Z</dcterms:created>
  <dc:creator>hp</dc:creator>
  <cp:lastModifiedBy>陈程</cp:lastModifiedBy>
  <cp:lastPrinted>2021-11-15T08:26:11Z</cp:lastPrinted>
  <dcterms:modified xsi:type="dcterms:W3CDTF">2021-11-15T08:32:08Z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1B8FFAC7B6A5413299913A4B0E1F7529</vt:lpwstr>
  </property>
</Properties>
</file>