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为科学处置废旧资产设备，实现资源的合理化配置，现对南通市中央创新区建设投资有限公司的废旧箱变回收项目，面向社会公开邀标，公告如下：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一、项目内容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通创投公司废旧箱变回收项目，内容主要包括：高压柜2台、变压器1台、低压柜4台、箱体1台等，具体以现场勘察为准。</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二、投标时间、地点</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时间：2021年11月15日下午14:00。</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地点：南通市崇州大道60号紫琅科技城6号楼639会议室。</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三、项目资金及计划完成日期</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本项目最低限价为：12000.00元人民币，报价低于等于最低限价者为无效标，高于最低限价者为有效标。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中标单位须在2021年11月20日</w:t>
      </w:r>
      <w:bookmarkStart w:id="0" w:name="_GoBack"/>
      <w:bookmarkEnd w:id="0"/>
      <w:r>
        <w:rPr>
          <w:rFonts w:hint="eastAsia" w:ascii="仿宋_GB2312" w:hAnsi="仿宋_GB2312" w:eastAsia="仿宋_GB2312" w:cs="仿宋_GB2312"/>
          <w:sz w:val="32"/>
          <w:szCs w:val="32"/>
          <w:lang w:val="en-US" w:eastAsia="zh-CN"/>
        </w:rPr>
        <w:t>前，将相关回收物品取走。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四、勘察现场</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投标单位（或个人）自行进行踏勘，以便获取有关报价所涉及的信息。各投标人可在工作日的工作时间踏勘，踏勘地点：南通万豪酒店项目部，联系人：王鹏，联系电话：15190826168。</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经联系人允许，投标人可进入项目现场。踏勘过程中，投标单位应承担踏勘现场的责任和风险，不得使本单位承担有关的责任和蒙受损失。</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五、投标资格条件</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投标单位（或个人）须符合《中华人民共和国政府采购法》第二十二条规定，具有良好的财务状况和商业信誉，并具备完成本次投标及相关工作能力。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六、联系方式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联系人：徐杰，联系电话：15896265180，传真号0513-59000017。</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3206" w:firstLineChars="10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南通市中央创新区建设投资有限公司</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3206" w:firstLineChars="100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2021年11月10日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val="0"/>
        <w:spacing w:line="580" w:lineRule="exact"/>
        <w:jc w:val="center"/>
        <w:textAlignment w:val="auto"/>
        <w:outlineLvl w:val="4"/>
        <w:rPr>
          <w:rFonts w:hint="eastAsia" w:ascii="方正大标宋简体" w:hAnsi="方正大标宋简体" w:eastAsia="方正大标宋简体" w:cs="方正大标宋简体"/>
          <w:b w:val="0"/>
          <w:bCs w:val="0"/>
          <w:sz w:val="44"/>
          <w:szCs w:val="44"/>
          <w:lang w:eastAsia="zh-CN"/>
        </w:rPr>
      </w:pPr>
      <w:r>
        <w:rPr>
          <w:rFonts w:hint="eastAsia" w:ascii="方正大标宋简体" w:hAnsi="方正大标宋简体" w:eastAsia="方正大标宋简体" w:cs="方正大标宋简体"/>
          <w:b w:val="0"/>
          <w:bCs w:val="0"/>
          <w:sz w:val="44"/>
          <w:szCs w:val="44"/>
          <w:lang w:eastAsia="zh-CN"/>
        </w:rPr>
        <w:t>通创投公司废旧箱变回收清单</w:t>
      </w:r>
    </w:p>
    <w:p>
      <w:pPr>
        <w:pStyle w:val="2"/>
        <w:numPr>
          <w:ilvl w:val="0"/>
          <w:numId w:val="0"/>
        </w:numPr>
        <w:rPr>
          <w:rFonts w:hint="eastAsia"/>
          <w:lang w:eastAsia="zh-CN"/>
        </w:rPr>
      </w:pPr>
    </w:p>
    <w:tbl>
      <w:tblPr>
        <w:tblStyle w:val="8"/>
        <w:tblW w:w="8804" w:type="dxa"/>
        <w:tblInd w:w="0" w:type="dxa"/>
        <w:tblLayout w:type="fixed"/>
        <w:tblCellMar>
          <w:top w:w="0" w:type="dxa"/>
          <w:left w:w="0" w:type="dxa"/>
          <w:bottom w:w="0" w:type="dxa"/>
          <w:right w:w="0" w:type="dxa"/>
        </w:tblCellMar>
      </w:tblPr>
      <w:tblGrid>
        <w:gridCol w:w="701"/>
        <w:gridCol w:w="2470"/>
        <w:gridCol w:w="1664"/>
        <w:gridCol w:w="1276"/>
        <w:gridCol w:w="2693"/>
      </w:tblGrid>
      <w:tr>
        <w:tblPrEx>
          <w:tblCellMar>
            <w:top w:w="0" w:type="dxa"/>
            <w:left w:w="0" w:type="dxa"/>
            <w:bottom w:w="0" w:type="dxa"/>
            <w:right w:w="0" w:type="dxa"/>
          </w:tblCellMar>
        </w:tblPrEx>
        <w:trPr>
          <w:trHeight w:val="661" w:hRule="atLeast"/>
        </w:trPr>
        <w:tc>
          <w:tcPr>
            <w:tcW w:w="701"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247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资产名称</w:t>
            </w:r>
          </w:p>
        </w:tc>
        <w:tc>
          <w:tcPr>
            <w:tcW w:w="1664" w:type="dxa"/>
            <w:tcBorders>
              <w:top w:val="single" w:color="000000" w:sz="4" w:space="0"/>
              <w:left w:val="nil"/>
              <w:bottom w:val="nil"/>
              <w:right w:val="nil"/>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单位</w:t>
            </w:r>
          </w:p>
        </w:tc>
        <w:tc>
          <w:tcPr>
            <w:tcW w:w="1276" w:type="dxa"/>
            <w:tcBorders>
              <w:top w:val="single" w:color="000000" w:sz="4" w:space="0"/>
              <w:left w:val="nil"/>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lang w:bidi="ar"/>
              </w:rPr>
              <w:t>数量</w:t>
            </w:r>
          </w:p>
        </w:tc>
        <w:tc>
          <w:tcPr>
            <w:tcW w:w="2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b/>
                <w:sz w:val="32"/>
                <w:szCs w:val="32"/>
              </w:rPr>
            </w:pPr>
            <w:r>
              <w:rPr>
                <w:rFonts w:hint="eastAsia" w:ascii="仿宋_GB2312" w:hAnsi="仿宋_GB2312" w:eastAsia="仿宋_GB2312" w:cs="仿宋_GB2312"/>
                <w:b/>
                <w:kern w:val="0"/>
                <w:sz w:val="32"/>
                <w:szCs w:val="32"/>
                <w:lang w:bidi="ar"/>
              </w:rPr>
              <w:t>备注</w:t>
            </w:r>
          </w:p>
        </w:tc>
      </w:tr>
      <w:tr>
        <w:tblPrEx>
          <w:tblCellMar>
            <w:top w:w="0" w:type="dxa"/>
            <w:left w:w="0" w:type="dxa"/>
            <w:bottom w:w="0" w:type="dxa"/>
            <w:right w:w="0" w:type="dxa"/>
          </w:tblCellMar>
        </w:tblPrEx>
        <w:trPr>
          <w:trHeight w:val="670" w:hRule="atLeast"/>
        </w:trPr>
        <w:tc>
          <w:tcPr>
            <w:tcW w:w="701" w:type="dxa"/>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470" w:type="dxa"/>
            <w:tcBorders>
              <w:top w:val="single" w:color="000000" w:sz="4" w:space="0"/>
              <w:left w:val="single" w:color="auto"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高压柜</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台</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p>
        </w:tc>
        <w:tc>
          <w:tcPr>
            <w:tcW w:w="269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报废</w:t>
            </w:r>
          </w:p>
        </w:tc>
      </w:tr>
      <w:tr>
        <w:tblPrEx>
          <w:tblCellMar>
            <w:top w:w="0" w:type="dxa"/>
            <w:left w:w="0" w:type="dxa"/>
            <w:bottom w:w="0" w:type="dxa"/>
            <w:right w:w="0" w:type="dxa"/>
          </w:tblCellMar>
        </w:tblPrEx>
        <w:trPr>
          <w:trHeight w:val="833" w:hRule="atLeast"/>
        </w:trPr>
        <w:tc>
          <w:tcPr>
            <w:tcW w:w="701" w:type="dxa"/>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470" w:type="dxa"/>
            <w:tcBorders>
              <w:top w:val="single" w:color="000000" w:sz="4" w:space="0"/>
              <w:left w:val="single" w:color="auto"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变压器</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台</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685" w:hRule="atLeast"/>
        </w:trPr>
        <w:tc>
          <w:tcPr>
            <w:tcW w:w="701" w:type="dxa"/>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470" w:type="dxa"/>
            <w:tcBorders>
              <w:top w:val="single" w:color="000000" w:sz="4" w:space="0"/>
              <w:left w:val="single" w:color="auto"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低压柜</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台</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821" w:hRule="atLeast"/>
        </w:trPr>
        <w:tc>
          <w:tcPr>
            <w:tcW w:w="701" w:type="dxa"/>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470" w:type="dxa"/>
            <w:tcBorders>
              <w:top w:val="single" w:color="000000" w:sz="4" w:space="0"/>
              <w:left w:val="single" w:color="auto" w:sz="4" w:space="0"/>
              <w:bottom w:val="nil"/>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箱体</w:t>
            </w:r>
          </w:p>
        </w:tc>
        <w:tc>
          <w:tcPr>
            <w:tcW w:w="1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台</w:t>
            </w: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p>
        </w:tc>
        <w:tc>
          <w:tcPr>
            <w:tcW w:w="2693"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sz w:val="32"/>
                <w:szCs w:val="32"/>
              </w:rPr>
            </w:pPr>
          </w:p>
        </w:tc>
      </w:tr>
      <w:tr>
        <w:tblPrEx>
          <w:tblCellMar>
            <w:top w:w="0" w:type="dxa"/>
            <w:left w:w="0" w:type="dxa"/>
            <w:bottom w:w="0" w:type="dxa"/>
            <w:right w:w="0" w:type="dxa"/>
          </w:tblCellMar>
        </w:tblPrEx>
        <w:trPr>
          <w:trHeight w:val="375" w:hRule="atLeast"/>
        </w:trPr>
        <w:tc>
          <w:tcPr>
            <w:tcW w:w="8804"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hint="eastAsia" w:ascii="仿宋_GB2312" w:hAnsi="仿宋_GB2312" w:eastAsia="仿宋_GB2312" w:cs="仿宋_GB2312"/>
                <w:b/>
                <w:kern w:val="0"/>
                <w:sz w:val="32"/>
                <w:szCs w:val="32"/>
                <w:lang w:bidi="ar"/>
              </w:rPr>
            </w:pPr>
            <w:r>
              <w:rPr>
                <w:rFonts w:hint="eastAsia" w:ascii="仿宋_GB2312" w:hAnsi="仿宋_GB2312" w:eastAsia="仿宋_GB2312" w:cs="仿宋_GB2312"/>
                <w:b/>
                <w:kern w:val="0"/>
                <w:sz w:val="32"/>
                <w:szCs w:val="32"/>
                <w:lang w:bidi="ar"/>
              </w:rPr>
              <w:t>注：</w:t>
            </w:r>
          </w:p>
          <w:p>
            <w:pPr>
              <w:widowControl/>
              <w:ind w:left="638" w:leftChars="304" w:firstLine="0" w:firstLineChars="0"/>
              <w:jc w:val="left"/>
              <w:textAlignment w:val="center"/>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kern w:val="0"/>
                <w:sz w:val="32"/>
                <w:szCs w:val="32"/>
                <w:lang w:bidi="ar"/>
              </w:rPr>
              <w:t>一、自行踏勘现场。</w:t>
            </w:r>
            <w:r>
              <w:rPr>
                <w:rFonts w:hint="eastAsia" w:ascii="仿宋_GB2312" w:hAnsi="仿宋_GB2312" w:eastAsia="仿宋_GB2312" w:cs="仿宋_GB2312"/>
                <w:b/>
                <w:kern w:val="0"/>
                <w:sz w:val="32"/>
                <w:szCs w:val="32"/>
                <w:lang w:bidi="ar"/>
              </w:rPr>
              <w:br w:type="textWrapping"/>
            </w:r>
            <w:r>
              <w:rPr>
                <w:rFonts w:hint="eastAsia" w:ascii="仿宋_GB2312" w:hAnsi="仿宋_GB2312" w:eastAsia="仿宋_GB2312" w:cs="仿宋_GB2312"/>
                <w:b/>
                <w:kern w:val="0"/>
                <w:sz w:val="32"/>
                <w:szCs w:val="32"/>
                <w:lang w:bidi="ar"/>
              </w:rPr>
              <w:t>二、本项目投标报价为总价报价，一次性包定。</w:t>
            </w:r>
          </w:p>
        </w:tc>
      </w:tr>
    </w:tbl>
    <w:p>
      <w:pPr>
        <w:pStyle w:val="2"/>
        <w:ind w:left="0" w:firstLine="0" w:firstLineChars="0"/>
        <w:rPr>
          <w:rFonts w:hint="eastAsia" w:ascii="仿宋_GB2312" w:hAnsi="仿宋_GB2312" w:eastAsia="仿宋_GB2312" w:cs="仿宋_GB2312"/>
          <w:sz w:val="32"/>
          <w:szCs w:val="32"/>
        </w:rPr>
      </w:pPr>
    </w:p>
    <w:p>
      <w:pPr>
        <w:rPr>
          <w:rFonts w:hint="eastAsia" w:ascii="方正大标宋简体" w:hAnsi="方正大标宋简体" w:eastAsia="方正大标宋简体" w:cs="方正大标宋简体"/>
          <w:b w:val="0"/>
          <w:bCs w:val="0"/>
          <w:sz w:val="44"/>
          <w:szCs w:val="44"/>
          <w:lang w:eastAsia="zh-CN"/>
        </w:rPr>
      </w:pPr>
      <w:r>
        <w:rPr>
          <w:rFonts w:hint="eastAsia" w:ascii="方正大标宋简体" w:hAnsi="方正大标宋简体" w:eastAsia="方正大标宋简体" w:cs="方正大标宋简体"/>
          <w:b w:val="0"/>
          <w:bCs w:val="0"/>
          <w:sz w:val="44"/>
          <w:szCs w:val="44"/>
          <w:lang w:eastAsia="zh-CN"/>
        </w:rPr>
        <w:br w:type="page"/>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jc w:val="center"/>
        <w:textAlignment w:val="auto"/>
        <w:outlineLvl w:val="4"/>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勘察现场承诺书</w:t>
      </w:r>
    </w:p>
    <w:p>
      <w:pPr>
        <w:pStyle w:val="2"/>
        <w:numPr>
          <w:ilvl w:val="0"/>
          <w:numId w:val="0"/>
        </w:numPr>
        <w:rPr>
          <w:rFonts w:hint="eastAsia"/>
        </w:rPr>
      </w:pPr>
    </w:p>
    <w:p>
      <w:pPr>
        <w:keepNext w:val="0"/>
        <w:keepLines w:val="0"/>
        <w:pageBreakBefore w:val="0"/>
        <w:widowControl w:val="0"/>
        <w:wordWrap/>
        <w:overflowPunct/>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南通市中央创新区建设投资有限公司</w:t>
      </w:r>
      <w:r>
        <w:rPr>
          <w:rFonts w:hint="eastAsia" w:ascii="仿宋_GB2312" w:hAnsi="仿宋_GB2312" w:eastAsia="仿宋_GB2312" w:cs="仿宋_GB2312"/>
          <w:sz w:val="32"/>
          <w:szCs w:val="32"/>
        </w:rPr>
        <w:t>：</w:t>
      </w:r>
    </w:p>
    <w:p>
      <w:pPr>
        <w:keepNext w:val="0"/>
        <w:keepLines w:val="0"/>
        <w:pageBreakBefore w:val="0"/>
        <w:widowControl w:val="0"/>
        <w:wordWrap/>
        <w:overflowPunct/>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依据贵单位 </w:t>
      </w:r>
      <w:r>
        <w:rPr>
          <w:rFonts w:hint="eastAsia" w:ascii="仿宋_GB2312" w:hAnsi="仿宋_GB2312" w:eastAsia="仿宋_GB2312" w:cs="仿宋_GB2312"/>
          <w:sz w:val="32"/>
          <w:szCs w:val="32"/>
          <w:u w:val="single"/>
        </w:rPr>
        <w:t xml:space="preserve">   废旧箱变回收    </w:t>
      </w:r>
      <w:r>
        <w:rPr>
          <w:rFonts w:hint="eastAsia" w:ascii="仿宋_GB2312" w:hAnsi="仿宋_GB2312" w:eastAsia="仿宋_GB2312" w:cs="仿宋_GB2312"/>
          <w:sz w:val="32"/>
          <w:szCs w:val="32"/>
        </w:rPr>
        <w:t>（项目名称)项目</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的要求。我方已于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日对该项目进行了现场勘察，现就现场勘察情况做如下承诺：  </w:t>
      </w:r>
    </w:p>
    <w:p>
      <w:pPr>
        <w:keepNext w:val="0"/>
        <w:keepLines w:val="0"/>
        <w:pageBreakBefore w:val="0"/>
        <w:widowControl w:val="0"/>
        <w:wordWrap/>
        <w:overflowPunct/>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1、经现场勘察，我方已熟悉与该项目相关的工作、现场、环境、现场周围交通道路等所有情况。</w:t>
      </w:r>
    </w:p>
    <w:p>
      <w:pPr>
        <w:keepNext w:val="0"/>
        <w:keepLines w:val="0"/>
        <w:pageBreakBefore w:val="0"/>
        <w:widowControl w:val="0"/>
        <w:wordWrap/>
        <w:overflowPunct/>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2、我方自行承担本次勘察现场的相关责任和风险。</w:t>
      </w:r>
    </w:p>
    <w:p>
      <w:pPr>
        <w:keepNext w:val="0"/>
        <w:keepLines w:val="0"/>
        <w:pageBreakBefore w:val="0"/>
        <w:widowControl w:val="0"/>
        <w:wordWrap/>
        <w:overflowPunct/>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3、我方承诺在任何情况下均不以不完全了解现场情况为理由而向招标方提出投标报价以外的任何费用及任何不合理的要求。</w:t>
      </w:r>
    </w:p>
    <w:p>
      <w:pPr>
        <w:keepNext w:val="0"/>
        <w:keepLines w:val="0"/>
        <w:pageBreakBefore w:val="0"/>
        <w:widowControl w:val="0"/>
        <w:wordWrap/>
        <w:overflowPunct/>
        <w:autoSpaceDE/>
        <w:autoSpaceDN/>
        <w:bidi w:val="0"/>
        <w:adjustRightIn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4、我方对现场的废品数量已核实，对此无任何异议。</w:t>
      </w:r>
    </w:p>
    <w:p>
      <w:pPr>
        <w:keepNext w:val="0"/>
        <w:keepLines w:val="0"/>
        <w:pageBreakBefore w:val="0"/>
        <w:widowControl w:val="0"/>
        <w:kinsoku w:val="0"/>
        <w:wordWrap/>
        <w:overflowPunct/>
        <w:topLinePunct/>
        <w:autoSpaceDE/>
        <w:autoSpaceDN/>
        <w:bidi w:val="0"/>
        <w:adjustRightInd/>
        <w:snapToGrid w:val="0"/>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val="0"/>
        <w:wordWrap/>
        <w:overflowPunct/>
        <w:topLinePunct/>
        <w:autoSpaceDE/>
        <w:autoSpaceDN/>
        <w:bidi w:val="0"/>
        <w:adjustRightInd/>
        <w:snapToGrid w:val="0"/>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val="0"/>
        <w:wordWrap/>
        <w:overflowPunct/>
        <w:topLinePunct/>
        <w:autoSpaceDE/>
        <w:autoSpaceDN/>
        <w:bidi w:val="0"/>
        <w:adjustRightInd/>
        <w:snapToGrid w:val="0"/>
        <w:spacing w:line="58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投标人：（盖章）       </w:t>
      </w:r>
    </w:p>
    <w:p>
      <w:pPr>
        <w:keepNext w:val="0"/>
        <w:keepLines w:val="0"/>
        <w:pageBreakBefore w:val="0"/>
        <w:widowControl w:val="0"/>
        <w:kinsoku w:val="0"/>
        <w:wordWrap/>
        <w:overflowPunct/>
        <w:topLinePunct/>
        <w:autoSpaceDE/>
        <w:autoSpaceDN/>
        <w:bidi w:val="0"/>
        <w:adjustRightInd/>
        <w:snapToGrid w:val="0"/>
        <w:spacing w:line="58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法定代表人或委托代理人：（签字或盖章）</w:t>
      </w:r>
    </w:p>
    <w:p>
      <w:pPr>
        <w:keepNext w:val="0"/>
        <w:keepLines w:val="0"/>
        <w:pageBreakBefore w:val="0"/>
        <w:widowControl w:val="0"/>
        <w:wordWrap/>
        <w:overflowPunct/>
        <w:autoSpaceDE/>
        <w:autoSpaceDN/>
        <w:bidi w:val="0"/>
        <w:adjustRightInd/>
        <w:spacing w:line="580" w:lineRule="exact"/>
        <w:ind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p>
    <w:p>
      <w:pPr>
        <w:spacing w:line="440" w:lineRule="exact"/>
        <w:jc w:val="center"/>
        <w:rPr>
          <w:rFonts w:hint="eastAsia" w:ascii="宋体" w:hAnsi="宋体" w:cs="宋体"/>
          <w:b/>
          <w:bCs/>
          <w:sz w:val="30"/>
        </w:rPr>
      </w:pPr>
    </w:p>
    <w:p>
      <w:pPr>
        <w:spacing w:line="440" w:lineRule="exact"/>
        <w:jc w:val="center"/>
        <w:rPr>
          <w:rFonts w:hint="eastAsia" w:ascii="宋体" w:hAnsi="宋体" w:cs="宋体"/>
          <w:b/>
          <w:bCs/>
          <w:sz w:val="30"/>
        </w:rPr>
      </w:pPr>
    </w:p>
    <w:p>
      <w:pPr>
        <w:spacing w:line="440" w:lineRule="exact"/>
        <w:jc w:val="center"/>
        <w:rPr>
          <w:rFonts w:hint="eastAsia" w:ascii="宋体" w:hAnsi="宋体" w:cs="宋体"/>
          <w:b/>
          <w:bCs/>
          <w:sz w:val="30"/>
        </w:rPr>
      </w:pPr>
    </w:p>
    <w:p>
      <w:pPr>
        <w:spacing w:line="440" w:lineRule="exact"/>
        <w:jc w:val="center"/>
        <w:rPr>
          <w:rFonts w:hint="eastAsia" w:ascii="宋体" w:hAnsi="宋体" w:cs="宋体"/>
          <w:b/>
          <w:bCs/>
          <w:sz w:val="30"/>
        </w:rPr>
      </w:pPr>
    </w:p>
    <w:p>
      <w:pPr>
        <w:spacing w:line="440" w:lineRule="exact"/>
        <w:jc w:val="center"/>
        <w:rPr>
          <w:rFonts w:hint="eastAsia" w:ascii="宋体" w:hAnsi="宋体" w:cs="宋体"/>
          <w:b/>
          <w:bCs/>
          <w:sz w:val="30"/>
        </w:rPr>
      </w:pPr>
    </w:p>
    <w:p>
      <w:pPr>
        <w:spacing w:line="440" w:lineRule="exact"/>
        <w:jc w:val="center"/>
        <w:rPr>
          <w:rFonts w:hint="eastAsia" w:ascii="宋体" w:hAnsi="宋体" w:cs="宋体"/>
          <w:b/>
          <w:bCs/>
          <w:sz w:val="30"/>
        </w:rPr>
      </w:pPr>
    </w:p>
    <w:p>
      <w:pPr>
        <w:spacing w:line="440" w:lineRule="exact"/>
        <w:jc w:val="center"/>
        <w:rPr>
          <w:rFonts w:hint="eastAsia" w:ascii="宋体" w:hAnsi="宋体" w:cs="宋体"/>
          <w:b/>
          <w:bCs/>
          <w:sz w:val="30"/>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outlineLvl w:val="4"/>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lang w:eastAsia="zh-CN"/>
        </w:rPr>
        <w:t>三</w:t>
      </w:r>
      <w:r>
        <w:rPr>
          <w:rFonts w:hint="eastAsia" w:ascii="方正大标宋简体" w:hAnsi="方正大标宋简体" w:eastAsia="方正大标宋简体" w:cs="方正大标宋简体"/>
          <w:b w:val="0"/>
          <w:bCs w:val="0"/>
          <w:sz w:val="44"/>
          <w:szCs w:val="44"/>
        </w:rPr>
        <w:t>、报价函</w:t>
      </w:r>
    </w:p>
    <w:p>
      <w:pPr>
        <w:spacing w:line="440" w:lineRule="exact"/>
        <w:ind w:left="-720" w:firstLine="774" w:firstLineChars="242"/>
        <w:rPr>
          <w:rFonts w:hint="eastAsia" w:ascii="仿宋_GB2312" w:hAnsi="仿宋_GB2312" w:eastAsia="仿宋_GB2312" w:cs="仿宋_GB2312"/>
          <w:sz w:val="32"/>
          <w:szCs w:val="32"/>
        </w:rPr>
      </w:pPr>
    </w:p>
    <w:p>
      <w:pPr>
        <w:spacing w:line="360" w:lineRule="auto"/>
        <w:ind w:left="-720" w:firstLine="774" w:firstLineChars="24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lang w:eastAsia="zh-CN"/>
        </w:rPr>
        <w:t>南通市中央创新区建设投资有限公司</w:t>
      </w:r>
    </w:p>
    <w:p>
      <w:pPr>
        <w:pStyle w:val="7"/>
        <w:widowControl/>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1、根据有关规定，及本项目的有关资料后，我方愿以人民币（大写）</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元（RMB：￥</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元）的投标总价回收南通市中央创新区建设投资有限公司该批废旧箱变。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2、除非另外达成协议并生效，你方的中标通知书和本报价文件将构成约束双方的合同文件的组成部分。</w:t>
      </w:r>
    </w:p>
    <w:p>
      <w:pPr>
        <w:spacing w:line="440" w:lineRule="exact"/>
        <w:ind w:left="-210" w:firstLine="420"/>
        <w:rPr>
          <w:rFonts w:hint="eastAsia" w:ascii="仿宋_GB2312" w:hAnsi="仿宋_GB2312" w:eastAsia="仿宋_GB2312" w:cs="仿宋_GB2312"/>
          <w:sz w:val="32"/>
          <w:szCs w:val="32"/>
        </w:rPr>
      </w:pPr>
    </w:p>
    <w:p>
      <w:pPr>
        <w:spacing w:line="440" w:lineRule="exact"/>
        <w:ind w:left="-210" w:firstLine="420"/>
        <w:rPr>
          <w:rFonts w:hint="eastAsia" w:ascii="仿宋_GB2312" w:hAnsi="仿宋_GB2312" w:eastAsia="仿宋_GB2312" w:cs="仿宋_GB2312"/>
          <w:sz w:val="32"/>
          <w:szCs w:val="32"/>
        </w:rPr>
      </w:pPr>
    </w:p>
    <w:p>
      <w:pPr>
        <w:spacing w:line="440" w:lineRule="exact"/>
        <w:ind w:firstLine="4480" w:firstLineChars="14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投标人：（盖章）</w:t>
      </w:r>
    </w:p>
    <w:p>
      <w:pPr>
        <w:spacing w:line="440" w:lineRule="exact"/>
        <w:ind w:firstLine="1920" w:firstLineChars="6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法定代表人或委托代理人：（签字或盖章）</w:t>
      </w:r>
    </w:p>
    <w:p>
      <w:pPr>
        <w:spacing w:line="440" w:lineRule="exact"/>
        <w:ind w:firstLine="4800" w:firstLineChars="1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spacing w:line="440" w:lineRule="exact"/>
        <w:jc w:val="center"/>
        <w:rPr>
          <w:rFonts w:hint="eastAsia" w:ascii="仿宋_GB2312" w:hAnsi="仿宋_GB2312" w:eastAsia="仿宋_GB2312" w:cs="仿宋_GB2312"/>
          <w:b/>
          <w:bCs/>
          <w:sz w:val="32"/>
          <w:szCs w:val="32"/>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spacing w:line="440" w:lineRule="exact"/>
        <w:jc w:val="center"/>
        <w:rPr>
          <w:rFonts w:hint="eastAsia" w:ascii="楷体_GB2312" w:eastAsia="楷体_GB2312"/>
          <w:b/>
          <w:bCs/>
          <w:sz w:val="30"/>
        </w:rPr>
      </w:pPr>
    </w:p>
    <w:p>
      <w:pPr>
        <w:pStyle w:val="2"/>
        <w:ind w:left="0" w:leftChars="0" w:firstLine="0" w:firstLineChars="0"/>
        <w:rPr>
          <w:rFonts w:hint="eastAsia" w:ascii="宋体" w:hAnsi="宋体" w:cs="宋体"/>
          <w:b/>
          <w:bCs/>
          <w:sz w:val="30"/>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outlineLvl w:val="4"/>
        <w:rPr>
          <w:rFonts w:hint="eastAsia" w:ascii="方正大标宋简体" w:hAnsi="方正大标宋简体" w:eastAsia="方正大标宋简体" w:cs="方正大标宋简体"/>
          <w:b w:val="0"/>
          <w:bCs w:val="0"/>
          <w:sz w:val="44"/>
          <w:szCs w:val="44"/>
          <w:lang w:eastAsia="zh-CN"/>
        </w:rPr>
      </w:pPr>
      <w:r>
        <w:rPr>
          <w:rFonts w:hint="eastAsia" w:ascii="方正大标宋简体" w:hAnsi="方正大标宋简体" w:eastAsia="方正大标宋简体" w:cs="方正大标宋简体"/>
          <w:b w:val="0"/>
          <w:bCs w:val="0"/>
          <w:sz w:val="44"/>
          <w:szCs w:val="44"/>
          <w:lang w:eastAsia="zh-CN"/>
        </w:rPr>
        <w:t>四、投标报价表</w:t>
      </w:r>
    </w:p>
    <w:tbl>
      <w:tblPr>
        <w:tblStyle w:val="8"/>
        <w:tblpPr w:leftFromText="180" w:rightFromText="180" w:vertAnchor="text" w:horzAnchor="page" w:tblpX="1565" w:tblpY="349"/>
        <w:tblOverlap w:val="never"/>
        <w:tblW w:w="9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3186"/>
        <w:gridCol w:w="3034"/>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noWrap w:val="0"/>
            <w:vAlign w:val="center"/>
          </w:tcPr>
          <w:p>
            <w:pPr>
              <w:adjustRightInd w:val="0"/>
              <w:snapToGrid w:val="0"/>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186" w:type="dxa"/>
            <w:noWrap w:val="0"/>
            <w:vAlign w:val="center"/>
          </w:tcPr>
          <w:p>
            <w:pPr>
              <w:adjustRightInd w:val="0"/>
              <w:snapToGrid w:val="0"/>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3034" w:type="dxa"/>
            <w:noWrap w:val="0"/>
            <w:vAlign w:val="center"/>
          </w:tcPr>
          <w:p>
            <w:pPr>
              <w:adjustRightInd w:val="0"/>
              <w:snapToGrid w:val="0"/>
              <w:spacing w:line="400" w:lineRule="exact"/>
              <w:ind w:firstLine="320" w:firstLineChars="1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投标报价（元）</w:t>
            </w:r>
          </w:p>
        </w:tc>
        <w:tc>
          <w:tcPr>
            <w:tcW w:w="1860" w:type="dxa"/>
            <w:noWrap w:val="0"/>
            <w:vAlign w:val="center"/>
          </w:tcPr>
          <w:p>
            <w:pPr>
              <w:adjustRightInd w:val="0"/>
              <w:snapToGrid w:val="0"/>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085" w:type="dxa"/>
            <w:noWrap w:val="0"/>
            <w:vAlign w:val="center"/>
          </w:tcPr>
          <w:p>
            <w:pPr>
              <w:adjustRightInd w:val="0"/>
              <w:snapToGrid w:val="0"/>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186" w:type="dxa"/>
            <w:noWrap w:val="0"/>
            <w:vAlign w:val="top"/>
          </w:tcPr>
          <w:p>
            <w:pPr>
              <w:adjustRightInd w:val="0"/>
              <w:snapToGrid w:val="0"/>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废旧箱变回收项目</w:t>
            </w:r>
          </w:p>
        </w:tc>
        <w:tc>
          <w:tcPr>
            <w:tcW w:w="3034" w:type="dxa"/>
            <w:noWrap w:val="0"/>
            <w:vAlign w:val="top"/>
          </w:tcPr>
          <w:p>
            <w:pPr>
              <w:adjustRightInd w:val="0"/>
              <w:snapToGrid w:val="0"/>
              <w:spacing w:after="156" w:afterLines="50" w:line="520" w:lineRule="exact"/>
              <w:textAlignment w:val="baseline"/>
              <w:outlineLvl w:val="0"/>
              <w:rPr>
                <w:rFonts w:hint="eastAsia" w:ascii="仿宋_GB2312" w:hAnsi="仿宋_GB2312" w:eastAsia="仿宋_GB2312" w:cs="仿宋_GB2312"/>
                <w:b/>
                <w:w w:val="80"/>
                <w:kern w:val="44"/>
                <w:sz w:val="32"/>
                <w:szCs w:val="32"/>
              </w:rPr>
            </w:pPr>
          </w:p>
        </w:tc>
        <w:tc>
          <w:tcPr>
            <w:tcW w:w="1860" w:type="dxa"/>
            <w:noWrap w:val="0"/>
            <w:vAlign w:val="top"/>
          </w:tcPr>
          <w:p>
            <w:pPr>
              <w:adjustRightInd w:val="0"/>
              <w:snapToGrid w:val="0"/>
              <w:spacing w:after="156" w:afterLines="50" w:line="520" w:lineRule="exact"/>
              <w:textAlignment w:val="baseline"/>
              <w:outlineLvl w:val="0"/>
              <w:rPr>
                <w:rFonts w:hint="eastAsia" w:ascii="仿宋_GB2312" w:hAnsi="仿宋_GB2312" w:eastAsia="仿宋_GB2312" w:cs="仿宋_GB2312"/>
                <w:b/>
                <w:w w:val="80"/>
                <w:kern w:val="4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5" w:type="dxa"/>
            <w:noWrap w:val="0"/>
            <w:vAlign w:val="center"/>
          </w:tcPr>
          <w:p>
            <w:pPr>
              <w:adjustRightInd w:val="0"/>
              <w:snapToGrid w:val="0"/>
              <w:spacing w:line="400" w:lineRule="exact"/>
              <w:jc w:val="center"/>
              <w:rPr>
                <w:rFonts w:hint="eastAsia" w:ascii="仿宋_GB2312" w:hAnsi="仿宋_GB2312" w:eastAsia="仿宋_GB2312" w:cs="仿宋_GB2312"/>
                <w:sz w:val="32"/>
                <w:szCs w:val="32"/>
              </w:rPr>
            </w:pPr>
          </w:p>
        </w:tc>
        <w:tc>
          <w:tcPr>
            <w:tcW w:w="3186" w:type="dxa"/>
            <w:noWrap w:val="0"/>
            <w:vAlign w:val="top"/>
          </w:tcPr>
          <w:p>
            <w:pPr>
              <w:adjustRightInd w:val="0"/>
              <w:snapToGrid w:val="0"/>
              <w:spacing w:line="400" w:lineRule="exact"/>
              <w:rPr>
                <w:rFonts w:hint="eastAsia" w:ascii="仿宋_GB2312" w:hAnsi="仿宋_GB2312" w:eastAsia="仿宋_GB2312" w:cs="仿宋_GB2312"/>
                <w:sz w:val="32"/>
                <w:szCs w:val="32"/>
              </w:rPr>
            </w:pPr>
          </w:p>
        </w:tc>
        <w:tc>
          <w:tcPr>
            <w:tcW w:w="3034" w:type="dxa"/>
            <w:noWrap w:val="0"/>
            <w:vAlign w:val="top"/>
          </w:tcPr>
          <w:p>
            <w:pPr>
              <w:adjustRightInd w:val="0"/>
              <w:snapToGrid w:val="0"/>
              <w:spacing w:after="156" w:afterLines="50" w:line="520" w:lineRule="exact"/>
              <w:textAlignment w:val="baseline"/>
              <w:outlineLvl w:val="0"/>
              <w:rPr>
                <w:rFonts w:hint="eastAsia" w:ascii="仿宋_GB2312" w:hAnsi="仿宋_GB2312" w:eastAsia="仿宋_GB2312" w:cs="仿宋_GB2312"/>
                <w:b/>
                <w:w w:val="80"/>
                <w:kern w:val="44"/>
                <w:sz w:val="32"/>
                <w:szCs w:val="32"/>
              </w:rPr>
            </w:pPr>
          </w:p>
        </w:tc>
        <w:tc>
          <w:tcPr>
            <w:tcW w:w="1860" w:type="dxa"/>
            <w:noWrap w:val="0"/>
            <w:vAlign w:val="top"/>
          </w:tcPr>
          <w:p>
            <w:pPr>
              <w:adjustRightInd w:val="0"/>
              <w:snapToGrid w:val="0"/>
              <w:spacing w:after="156" w:afterLines="50" w:line="520" w:lineRule="exact"/>
              <w:textAlignment w:val="baseline"/>
              <w:outlineLvl w:val="0"/>
              <w:rPr>
                <w:rFonts w:hint="eastAsia" w:ascii="仿宋_GB2312" w:hAnsi="仿宋_GB2312" w:eastAsia="仿宋_GB2312" w:cs="仿宋_GB2312"/>
                <w:b/>
                <w:w w:val="80"/>
                <w:kern w:val="4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85" w:type="dxa"/>
            <w:noWrap w:val="0"/>
            <w:vAlign w:val="center"/>
          </w:tcPr>
          <w:p>
            <w:pPr>
              <w:adjustRightInd w:val="0"/>
              <w:snapToGrid w:val="0"/>
              <w:spacing w:line="400" w:lineRule="exact"/>
              <w:jc w:val="center"/>
              <w:rPr>
                <w:rFonts w:hint="eastAsia" w:ascii="仿宋_GB2312" w:hAnsi="仿宋_GB2312" w:eastAsia="仿宋_GB2312" w:cs="仿宋_GB2312"/>
                <w:sz w:val="32"/>
                <w:szCs w:val="32"/>
              </w:rPr>
            </w:pPr>
          </w:p>
        </w:tc>
        <w:tc>
          <w:tcPr>
            <w:tcW w:w="3186" w:type="dxa"/>
            <w:noWrap w:val="0"/>
            <w:vAlign w:val="top"/>
          </w:tcPr>
          <w:p>
            <w:pPr>
              <w:adjustRightInd w:val="0"/>
              <w:snapToGrid w:val="0"/>
              <w:spacing w:line="400" w:lineRule="exact"/>
              <w:rPr>
                <w:rFonts w:hint="eastAsia" w:ascii="仿宋_GB2312" w:hAnsi="仿宋_GB2312" w:eastAsia="仿宋_GB2312" w:cs="仿宋_GB2312"/>
                <w:sz w:val="32"/>
                <w:szCs w:val="32"/>
              </w:rPr>
            </w:pPr>
          </w:p>
        </w:tc>
        <w:tc>
          <w:tcPr>
            <w:tcW w:w="3034" w:type="dxa"/>
            <w:noWrap w:val="0"/>
            <w:vAlign w:val="top"/>
          </w:tcPr>
          <w:p>
            <w:pPr>
              <w:adjustRightInd w:val="0"/>
              <w:snapToGrid w:val="0"/>
              <w:spacing w:after="156" w:afterLines="50" w:line="520" w:lineRule="exact"/>
              <w:textAlignment w:val="baseline"/>
              <w:outlineLvl w:val="0"/>
              <w:rPr>
                <w:rFonts w:hint="eastAsia" w:ascii="仿宋_GB2312" w:hAnsi="仿宋_GB2312" w:eastAsia="仿宋_GB2312" w:cs="仿宋_GB2312"/>
                <w:b/>
                <w:w w:val="80"/>
                <w:kern w:val="44"/>
                <w:sz w:val="32"/>
                <w:szCs w:val="32"/>
              </w:rPr>
            </w:pPr>
          </w:p>
        </w:tc>
        <w:tc>
          <w:tcPr>
            <w:tcW w:w="1860" w:type="dxa"/>
            <w:noWrap w:val="0"/>
            <w:vAlign w:val="top"/>
          </w:tcPr>
          <w:p>
            <w:pPr>
              <w:adjustRightInd w:val="0"/>
              <w:snapToGrid w:val="0"/>
              <w:spacing w:after="156" w:afterLines="50" w:line="520" w:lineRule="exact"/>
              <w:textAlignment w:val="baseline"/>
              <w:outlineLvl w:val="0"/>
              <w:rPr>
                <w:rFonts w:hint="eastAsia" w:ascii="仿宋_GB2312" w:hAnsi="仿宋_GB2312" w:eastAsia="仿宋_GB2312" w:cs="仿宋_GB2312"/>
                <w:b/>
                <w:w w:val="80"/>
                <w:kern w:val="4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5" w:type="dxa"/>
            <w:gridSpan w:val="4"/>
            <w:noWrap w:val="0"/>
            <w:vAlign w:val="top"/>
          </w:tcPr>
          <w:p>
            <w:pPr>
              <w:adjustRightInd w:val="0"/>
              <w:snapToGrid w:val="0"/>
              <w:spacing w:after="156" w:afterLines="50" w:line="520" w:lineRule="exact"/>
              <w:textAlignment w:val="baseline"/>
              <w:outlineLvl w:val="0"/>
              <w:rPr>
                <w:rFonts w:hint="eastAsia" w:ascii="仿宋_GB2312" w:hAnsi="仿宋_GB2312" w:eastAsia="仿宋_GB2312" w:cs="仿宋_GB2312"/>
                <w:b/>
                <w:w w:val="80"/>
                <w:kern w:val="44"/>
                <w:sz w:val="32"/>
                <w:szCs w:val="32"/>
              </w:rPr>
            </w:pPr>
          </w:p>
          <w:p>
            <w:pPr>
              <w:widowControl/>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投标报价人民币（大写） ：     元</w:t>
            </w:r>
          </w:p>
          <w:p>
            <w:pPr>
              <w:adjustRightInd w:val="0"/>
              <w:snapToGrid w:val="0"/>
              <w:spacing w:after="156" w:afterLines="50" w:line="520" w:lineRule="exact"/>
              <w:textAlignment w:val="baseline"/>
              <w:outlineLvl w:val="0"/>
              <w:rPr>
                <w:rFonts w:hint="eastAsia" w:ascii="仿宋_GB2312" w:hAnsi="仿宋_GB2312" w:eastAsia="仿宋_GB2312" w:cs="仿宋_GB2312"/>
                <w:b/>
                <w:w w:val="80"/>
                <w:kern w:val="44"/>
                <w:sz w:val="32"/>
                <w:szCs w:val="32"/>
              </w:rPr>
            </w:pPr>
            <w:r>
              <w:rPr>
                <w:rFonts w:hint="eastAsia" w:ascii="仿宋_GB2312" w:hAnsi="仿宋_GB2312" w:eastAsia="仿宋_GB2312" w:cs="仿宋_GB2312"/>
                <w:kern w:val="0"/>
                <w:sz w:val="32"/>
                <w:szCs w:val="32"/>
              </w:rPr>
              <w:t xml:space="preserve">              （RMB：￥      元）</w:t>
            </w:r>
          </w:p>
          <w:p>
            <w:pPr>
              <w:adjustRightInd w:val="0"/>
              <w:snapToGrid w:val="0"/>
              <w:spacing w:after="156" w:afterLines="50" w:line="520" w:lineRule="exact"/>
              <w:textAlignment w:val="baseline"/>
              <w:outlineLvl w:val="0"/>
              <w:rPr>
                <w:rFonts w:hint="eastAsia" w:ascii="仿宋_GB2312" w:hAnsi="仿宋_GB2312" w:eastAsia="仿宋_GB2312" w:cs="仿宋_GB2312"/>
                <w:b/>
                <w:w w:val="80"/>
                <w:kern w:val="44"/>
                <w:sz w:val="32"/>
                <w:szCs w:val="32"/>
              </w:rPr>
            </w:pPr>
          </w:p>
        </w:tc>
      </w:tr>
    </w:tbl>
    <w:p>
      <w:pPr>
        <w:spacing w:line="440" w:lineRule="exact"/>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注：本项目的投标报价为自主报价，各投标单位需根据附件中的“废旧箱变回收项目清单”，只需自报回收费总价</w:t>
      </w:r>
      <w:r>
        <w:rPr>
          <w:rFonts w:hint="eastAsia" w:ascii="仿宋_GB2312" w:hAnsi="仿宋_GB2312" w:eastAsia="仿宋_GB2312" w:cs="仿宋_GB2312"/>
          <w:sz w:val="32"/>
          <w:szCs w:val="32"/>
          <w:lang w:eastAsia="zh-CN"/>
        </w:rPr>
        <w:t>。</w:t>
      </w:r>
    </w:p>
    <w:p>
      <w:pPr>
        <w:spacing w:line="440" w:lineRule="exact"/>
        <w:rPr>
          <w:rFonts w:hint="eastAsia" w:ascii="仿宋_GB2312" w:hAnsi="仿宋_GB2312" w:eastAsia="仿宋_GB2312" w:cs="仿宋_GB2312"/>
          <w:b/>
          <w:bCs/>
          <w:sz w:val="32"/>
          <w:szCs w:val="32"/>
        </w:rPr>
      </w:pPr>
    </w:p>
    <w:p>
      <w:pPr>
        <w:spacing w:line="440" w:lineRule="exact"/>
        <w:rPr>
          <w:rFonts w:hint="eastAsia" w:ascii="仿宋_GB2312" w:hAnsi="仿宋_GB2312" w:eastAsia="仿宋_GB2312" w:cs="仿宋_GB2312"/>
          <w:b/>
          <w:bCs/>
          <w:sz w:val="32"/>
          <w:szCs w:val="32"/>
        </w:rPr>
      </w:pPr>
    </w:p>
    <w:p>
      <w:pPr>
        <w:kinsoku w:val="0"/>
        <w:topLinePunct/>
        <w:snapToGrid w:val="0"/>
        <w:spacing w:line="420" w:lineRule="exact"/>
        <w:rPr>
          <w:rFonts w:hint="eastAsia" w:ascii="仿宋_GB2312" w:hAnsi="仿宋_GB2312" w:eastAsia="仿宋_GB2312" w:cs="仿宋_GB2312"/>
          <w:sz w:val="32"/>
          <w:szCs w:val="32"/>
        </w:rPr>
      </w:pPr>
    </w:p>
    <w:p>
      <w:pPr>
        <w:kinsoku w:val="0"/>
        <w:topLinePunct/>
        <w:snapToGrid w:val="0"/>
        <w:spacing w:line="52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（加盖公章）</w:t>
      </w:r>
    </w:p>
    <w:p>
      <w:pPr>
        <w:kinsoku w:val="0"/>
        <w:topLinePunct/>
        <w:snapToGrid w:val="0"/>
        <w:spacing w:line="520" w:lineRule="exact"/>
        <w:rPr>
          <w:rFonts w:hint="eastAsia" w:ascii="仿宋_GB2312" w:hAnsi="仿宋_GB2312" w:eastAsia="仿宋_GB2312" w:cs="仿宋_GB2312"/>
          <w:sz w:val="32"/>
          <w:szCs w:val="32"/>
        </w:rPr>
      </w:pPr>
    </w:p>
    <w:p>
      <w:pPr>
        <w:kinsoku w:val="0"/>
        <w:topLinePunct/>
        <w:snapToGrid w:val="0"/>
        <w:spacing w:line="520"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法定代表人或被委托授权人：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（签字或盖章）</w:t>
      </w:r>
    </w:p>
    <w:p>
      <w:pPr>
        <w:kinsoku w:val="0"/>
        <w:topLinePunct/>
        <w:snapToGrid w:val="0"/>
        <w:spacing w:line="520" w:lineRule="exact"/>
        <w:rPr>
          <w:rFonts w:hint="eastAsia" w:ascii="仿宋_GB2312" w:hAnsi="仿宋_GB2312" w:eastAsia="仿宋_GB2312" w:cs="仿宋_GB2312"/>
          <w:sz w:val="32"/>
          <w:szCs w:val="32"/>
        </w:rPr>
      </w:pPr>
    </w:p>
    <w:p>
      <w:pPr>
        <w:kinsoku w:val="0"/>
        <w:topLinePunct/>
        <w:snapToGrid w:val="0"/>
        <w:spacing w:line="520" w:lineRule="exact"/>
        <w:ind w:firstLine="6080" w:firstLineChars="1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7"/>
        <w:rPr>
          <w:rFonts w:hint="eastAsia" w:ascii="仿宋_GB2312" w:hAnsi="仿宋_GB2312" w:eastAsia="仿宋_GB2312" w:cs="仿宋_GB2312"/>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textAlignment w:val="auto"/>
        <w:rPr>
          <w:rFonts w:hint="default" w:ascii="仿宋_GB2312" w:hAnsi="仿宋_GB2312" w:eastAsia="仿宋_GB2312" w:cs="仿宋_GB2312"/>
          <w:sz w:val="32"/>
          <w:szCs w:val="32"/>
          <w:lang w:val="en-US" w:eastAsia="zh-CN"/>
        </w:rPr>
      </w:pPr>
    </w:p>
    <w:sectPr>
      <w:footerReference r:id="rId3" w:type="default"/>
      <w:pgSz w:w="11906" w:h="16838"/>
      <w:pgMar w:top="1814"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2F28F"/>
    <w:multiLevelType w:val="singleLevel"/>
    <w:tmpl w:val="A5A2F28F"/>
    <w:lvl w:ilvl="0" w:tentative="0">
      <w:start w:val="2"/>
      <w:numFmt w:val="chineseCounting"/>
      <w:suff w:val="nothing"/>
      <w:lvlText w:val="%1、"/>
      <w:lvlJc w:val="left"/>
      <w:rPr>
        <w:rFonts w:hint="eastAsia"/>
      </w:rPr>
    </w:lvl>
  </w:abstractNum>
  <w:abstractNum w:abstractNumId="1">
    <w:nsid w:val="B5A86EF6"/>
    <w:multiLevelType w:val="singleLevel"/>
    <w:tmpl w:val="B5A86EF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A73DB1"/>
    <w:rsid w:val="1A445F41"/>
    <w:rsid w:val="2BBE3829"/>
    <w:rsid w:val="2EC378E8"/>
    <w:rsid w:val="2ED4251A"/>
    <w:rsid w:val="346A4D0D"/>
    <w:rsid w:val="3AEE2BFC"/>
    <w:rsid w:val="3EF8393A"/>
    <w:rsid w:val="46F4410F"/>
    <w:rsid w:val="47A233F0"/>
    <w:rsid w:val="57063C02"/>
    <w:rsid w:val="626673D8"/>
    <w:rsid w:val="639313BB"/>
    <w:rsid w:val="76C7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after="120"/>
      <w:ind w:left="420"/>
    </w:pPr>
    <w:rPr>
      <w:rFonts w:ascii="Times New Roman" w:hAnsi="Times New Roman" w:eastAsia="仿宋_GB2312"/>
      <w:sz w:val="20"/>
      <w:szCs w:val="20"/>
    </w:rPr>
  </w:style>
  <w:style w:type="paragraph" w:styleId="4">
    <w:name w:val="envelope return"/>
    <w:basedOn w:val="1"/>
    <w:unhideWhenUsed/>
    <w:qFormat/>
    <w:uiPriority w:val="99"/>
    <w:pPr>
      <w:snapToGrid w:val="0"/>
    </w:pPr>
    <w:rPr>
      <w:rFonts w:ascii="Arial" w:hAnsi="Arial"/>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沙漏</cp:lastModifiedBy>
  <cp:lastPrinted>2021-11-08T09:25:00Z</cp:lastPrinted>
  <dcterms:modified xsi:type="dcterms:W3CDTF">2021-11-10T02:20:42Z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20C88EA84E134372ADBB68163983B33C</vt:lpwstr>
  </property>
</Properties>
</file>